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762D" w14:textId="6CC415C1" w:rsidR="001C4E7E" w:rsidRDefault="001C4E7E" w:rsidP="008C0DB1"/>
    <w:p w14:paraId="39837CD5" w14:textId="77777777" w:rsidR="008C0DB1" w:rsidRDefault="008C0DB1" w:rsidP="008C0DB1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5C8C7031" w14:textId="77777777" w:rsidR="001C4E7E" w:rsidRDefault="001C4E7E" w:rsidP="001C4E7E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B7BD8">
        <w:rPr>
          <w:rFonts w:asciiTheme="majorHAnsi" w:hAnsiTheme="majorHAnsi" w:cstheme="majorHAnsi"/>
          <w:b/>
          <w:bCs/>
          <w:sz w:val="40"/>
          <w:szCs w:val="40"/>
        </w:rPr>
        <w:t>PRICING</w:t>
      </w:r>
    </w:p>
    <w:p w14:paraId="12B8EB75" w14:textId="7B49BDD0" w:rsidR="001C4E7E" w:rsidRPr="00705311" w:rsidRDefault="00C06120" w:rsidP="001C4E7E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>
        <w:rPr>
          <w:rFonts w:asciiTheme="majorHAnsi" w:hAnsiTheme="majorHAnsi" w:cstheme="majorHAnsi"/>
          <w:b/>
          <w:bCs/>
          <w:sz w:val="30"/>
          <w:szCs w:val="30"/>
        </w:rPr>
        <w:t xml:space="preserve">Check &amp; File service for </w:t>
      </w:r>
      <w:r w:rsidR="004E0BB9">
        <w:rPr>
          <w:rFonts w:asciiTheme="majorHAnsi" w:hAnsiTheme="majorHAnsi" w:cstheme="majorHAnsi"/>
          <w:b/>
          <w:bCs/>
          <w:sz w:val="30"/>
          <w:szCs w:val="30"/>
        </w:rPr>
        <w:t>Sole Traders &amp; Individuals</w:t>
      </w:r>
    </w:p>
    <w:p w14:paraId="5B2DB14F" w14:textId="4775369B" w:rsidR="001C4E7E" w:rsidRDefault="001C4E7E" w:rsidP="001C4E7E">
      <w:pPr>
        <w:pStyle w:val="NormalWeb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</w:p>
    <w:p w14:paraId="5B28D854" w14:textId="77777777" w:rsidR="00C06120" w:rsidRDefault="00C06120" w:rsidP="00C06120">
      <w:pPr>
        <w:pStyle w:val="NormalWeb"/>
        <w:rPr>
          <w:rFonts w:asciiTheme="majorHAnsi" w:hAnsiTheme="majorHAnsi" w:cstheme="majorHAnsi"/>
          <w:sz w:val="22"/>
          <w:szCs w:val="22"/>
          <w:u w:val="single"/>
        </w:rPr>
      </w:pPr>
    </w:p>
    <w:p w14:paraId="48FFF7F1" w14:textId="77777777" w:rsidR="00C06120" w:rsidRDefault="00C06120" w:rsidP="00C06120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TAX RETURN </w:t>
      </w:r>
      <w:r w:rsidRPr="00DB7BD8">
        <w:rPr>
          <w:rFonts w:asciiTheme="majorHAnsi" w:hAnsiTheme="majorHAnsi" w:cstheme="majorHAnsi"/>
          <w:sz w:val="22"/>
          <w:szCs w:val="22"/>
          <w:u w:val="single"/>
        </w:rPr>
        <w:t>FILING ONLY CLIENT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D7A1D5" w14:textId="367F8691" w:rsidR="00C06120" w:rsidRDefault="00C06120" w:rsidP="00C06120">
      <w:pPr>
        <w:pStyle w:val="NormalWeb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 xml:space="preserve">This is recommended for clients with straightforward income and expense information only. 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It is not appropriate for anyone with any degree of complexity in their tax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affairs</w:t>
      </w:r>
      <w:r w:rsidR="00B754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as it does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not include </w:t>
      </w:r>
      <w:r w:rsidR="00B754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substantive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guidance on </w:t>
      </w:r>
      <w:r w:rsidR="00B754FD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your tax return s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ubmission to HMRC. </w:t>
      </w:r>
    </w:p>
    <w:p w14:paraId="51683495" w14:textId="4243C097" w:rsidR="00C06120" w:rsidRPr="009B6F37" w:rsidRDefault="00C06120" w:rsidP="00C06120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It offers the facility of a “sense check” of your submitted </w:t>
      </w:r>
      <w:r w:rsidR="006D083F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self-employment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income &amp; expense information</w:t>
      </w:r>
      <w:r w:rsidR="006D083F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.</w:t>
      </w:r>
    </w:p>
    <w:p w14:paraId="25B6078E" w14:textId="77777777" w:rsidR="00C06120" w:rsidRPr="009B6F37" w:rsidRDefault="00C06120" w:rsidP="00C06120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It requires the use of the Orpheus Accounting Ltd template income &amp; expense spreadsheet. </w:t>
      </w:r>
    </w:p>
    <w:p w14:paraId="534C9ABE" w14:textId="1A3EDD00" w:rsidR="00C06120" w:rsidRPr="00DE5C6D" w:rsidRDefault="00C06120" w:rsidP="00C06120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It requires the submission of your information on a mutually agreed timescale between April </w:t>
      </w:r>
      <w:r w:rsidR="001376F5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and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November each year. </w:t>
      </w:r>
    </w:p>
    <w:p w14:paraId="78B100F8" w14:textId="01B972F5" w:rsidR="00DE5C6D" w:rsidRPr="00C659F8" w:rsidRDefault="00DE5C6D" w:rsidP="00C06120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2 additional employment income sources and </w:t>
      </w:r>
      <w:r w:rsidR="001477FF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bank savings and/or dividend income also included</w:t>
      </w:r>
      <w:r w:rsidR="007773F4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on the tax return</w:t>
      </w:r>
      <w:r w:rsidR="001477FF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.</w:t>
      </w:r>
    </w:p>
    <w:p w14:paraId="3CD941CA" w14:textId="51F426A6" w:rsidR="00C06120" w:rsidRPr="001376F5" w:rsidRDefault="00C06120" w:rsidP="00C06120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There is no </w:t>
      </w:r>
      <w:r w:rsidR="00D77364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15% </w:t>
      </w:r>
      <w:r w:rsidR="00E249F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discount for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early submission of information.</w:t>
      </w:r>
    </w:p>
    <w:p w14:paraId="047A43D9" w14:textId="6CB3D89C" w:rsidR="00F22709" w:rsidRPr="00F22709" w:rsidRDefault="00F22709" w:rsidP="00F22709">
      <w:pPr>
        <w:pStyle w:val="NormalWeb"/>
        <w:rPr>
          <w:rFonts w:asciiTheme="majorHAnsi" w:hAnsiTheme="majorHAnsi" w:cstheme="majorHAnsi"/>
          <w:sz w:val="22"/>
          <w:szCs w:val="22"/>
          <w:u w:val="single"/>
        </w:rPr>
      </w:pPr>
      <w:r w:rsidRPr="00F22709"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  <w:t>Fees:</w:t>
      </w:r>
    </w:p>
    <w:p w14:paraId="6AC7F3FE" w14:textId="43A79B60" w:rsidR="00C06120" w:rsidRDefault="00C06120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£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30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0 + VAT – </w:t>
      </w:r>
      <w:r w:rsidR="00BF6D5C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A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“sense check” </w:t>
      </w:r>
      <w:r w:rsidR="000E40E7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review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of </w:t>
      </w:r>
      <w:r w:rsidR="00BF6D5C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the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submitted income and expense template spreadsheet.</w:t>
      </w:r>
      <w:r w:rsidR="003B097E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063FA9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Pending any queries, d</w:t>
      </w:r>
      <w:r w:rsidR="006010A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raft accounts and tax return sent to you</w:t>
      </w:r>
      <w:r w:rsidR="00DE17E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for approval</w:t>
      </w:r>
      <w:r w:rsidR="00851B74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, along with </w:t>
      </w:r>
      <w:r w:rsidR="003E690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notes on </w:t>
      </w:r>
      <w:r w:rsidR="00851B74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adjustment</w:t>
      </w:r>
      <w:r w:rsidR="003E690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s </w:t>
      </w:r>
      <w:r w:rsidR="00167C45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made</w:t>
      </w:r>
      <w:r w:rsidR="00A46EA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. </w:t>
      </w:r>
      <w:r w:rsidR="00DE17E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Once approved</w:t>
      </w:r>
      <w:r w:rsidR="00AE4313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and submitted, a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copy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of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the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8D51D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final accounts and </w:t>
      </w:r>
      <w:r w:rsidR="00AE4313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HMRC 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submi</w:t>
      </w:r>
      <w:r w:rsidR="00AE4313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ssion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8D51D2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mailed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to you. </w:t>
      </w:r>
    </w:p>
    <w:p w14:paraId="13E84A71" w14:textId="7AF444AB" w:rsidR="00C06120" w:rsidRDefault="00C06120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6D56DE68" w14:textId="6D92A3EF" w:rsidR="00163090" w:rsidRPr="00163090" w:rsidRDefault="00163090" w:rsidP="003A0F3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  <w:r w:rsidRPr="00163090"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  <w:t>Set up:</w:t>
      </w:r>
    </w:p>
    <w:p w14:paraId="1F7FE65D" w14:textId="77777777" w:rsidR="00163090" w:rsidRDefault="00163090" w:rsidP="003A0F3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75AE5B3E" w14:textId="6AD47589" w:rsidR="004B12D8" w:rsidRDefault="003A0F35" w:rsidP="003A0F3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£150 + VAT – </w:t>
      </w:r>
      <w:r w:rsidR="007F4F7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to get you 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set up</w:t>
      </w:r>
      <w:r w:rsidR="007F4F7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as a client of Orpheus Accounting Ltd.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This is a one-off charge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for 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HMRC for authorisation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and systems set up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An 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initial consultation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is 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designed to check your requirements and make sure this service is appropriate for you. </w:t>
      </w:r>
    </w:p>
    <w:p w14:paraId="41279639" w14:textId="77777777" w:rsidR="004B12D8" w:rsidRDefault="004B12D8" w:rsidP="003A0F3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55BEB3A9" w14:textId="3CEF3DEE" w:rsidR="003A0F35" w:rsidRDefault="003A0F35" w:rsidP="003A0F3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It also includes access to the Income and Expense template required for use with this service. </w:t>
      </w:r>
    </w:p>
    <w:p w14:paraId="0FFF3C41" w14:textId="77777777" w:rsidR="003A0F35" w:rsidRPr="00D06B12" w:rsidRDefault="003A0F35" w:rsidP="003A0F35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D06B12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Please note, for existing clients moving to this service, the set-up fees are waived. </w:t>
      </w:r>
    </w:p>
    <w:p w14:paraId="07FB53A7" w14:textId="130F4768" w:rsidR="00851B74" w:rsidRDefault="00851B74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4C33135C" w14:textId="04D9AE50" w:rsidR="002F7B07" w:rsidRPr="002F7B07" w:rsidRDefault="002F7B07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  <w:r w:rsidRPr="002F7B07"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  <w:t>If required:</w:t>
      </w:r>
    </w:p>
    <w:p w14:paraId="517C8B92" w14:textId="71372C85" w:rsidR="00C06120" w:rsidRPr="00DB7BD8" w:rsidRDefault="00C06120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£100 + VAT –</w:t>
      </w:r>
      <w:r w:rsidR="00C720FE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capital allowances </w:t>
      </w:r>
      <w:r w:rsidR="00C720FE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computations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for inclusion in the tax return. </w:t>
      </w:r>
    </w:p>
    <w:p w14:paraId="3203348F" w14:textId="77777777" w:rsidR="00C06120" w:rsidRPr="00DB7BD8" w:rsidRDefault="00C06120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7A6FBD4B" w14:textId="7E8C6736" w:rsidR="00C06120" w:rsidRDefault="002F7B07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Additional c</w:t>
      </w:r>
      <w:r w:rsidR="00C061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onsultation </w:t>
      </w:r>
      <w:r w:rsidR="00BB7084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or advisory work </w:t>
      </w:r>
      <w:r w:rsidR="00C061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required i</w:t>
      </w:r>
      <w:r w:rsidR="00BB7084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</w:t>
      </w:r>
      <w:r w:rsidR="00C061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outside the scope of this plan and is charged at £120 + VAT per hour advisory rate and c</w:t>
      </w:r>
      <w:r w:rsidR="00C06120"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harge</w:t>
      </w:r>
      <w:r w:rsidR="00C061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able</w:t>
      </w:r>
      <w:r w:rsidR="00C06120"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in 15</w:t>
      </w:r>
      <w:r w:rsidR="00C061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- </w:t>
      </w:r>
      <w:r w:rsidR="00C06120"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</w:t>
      </w:r>
      <w:r w:rsidR="00C0612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ute</w:t>
      </w:r>
      <w:r w:rsidR="00C06120"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increments. </w:t>
      </w:r>
    </w:p>
    <w:p w14:paraId="2BBDE69A" w14:textId="77777777" w:rsidR="00C06120" w:rsidRDefault="00C06120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2F445B44" w14:textId="77777777" w:rsidR="00C06120" w:rsidRDefault="00C06120" w:rsidP="00C0612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4812D30A" w14:textId="77777777" w:rsidR="001C4E7E" w:rsidRDefault="001C4E7E" w:rsidP="001C4E7E">
      <w:pPr>
        <w:pStyle w:val="NormalWeb"/>
        <w:rPr>
          <w:rFonts w:asciiTheme="majorHAnsi" w:hAnsiTheme="majorHAnsi" w:cstheme="majorHAnsi"/>
          <w:sz w:val="22"/>
          <w:szCs w:val="22"/>
          <w:u w:val="single"/>
        </w:rPr>
      </w:pPr>
    </w:p>
    <w:sectPr w:rsidR="001C4E7E" w:rsidSect="00A74725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C985" w14:textId="77777777" w:rsidR="00D3325B" w:rsidRDefault="00D3325B" w:rsidP="00A74725">
      <w:r>
        <w:separator/>
      </w:r>
    </w:p>
  </w:endnote>
  <w:endnote w:type="continuationSeparator" w:id="0">
    <w:p w14:paraId="3F6D4B46" w14:textId="77777777" w:rsidR="00D3325B" w:rsidRDefault="00D3325B" w:rsidP="00A74725">
      <w:r>
        <w:continuationSeparator/>
      </w:r>
    </w:p>
  </w:endnote>
  <w:endnote w:type="continuationNotice" w:id="1">
    <w:p w14:paraId="59FB7A23" w14:textId="77777777" w:rsidR="00D3325B" w:rsidRDefault="00D33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19EF" w14:textId="77777777" w:rsidR="00D3325B" w:rsidRDefault="00D3325B" w:rsidP="00A74725">
      <w:r>
        <w:separator/>
      </w:r>
    </w:p>
  </w:footnote>
  <w:footnote w:type="continuationSeparator" w:id="0">
    <w:p w14:paraId="3F208C7F" w14:textId="77777777" w:rsidR="00D3325B" w:rsidRDefault="00D3325B" w:rsidP="00A74725">
      <w:r>
        <w:continuationSeparator/>
      </w:r>
    </w:p>
  </w:footnote>
  <w:footnote w:type="continuationNotice" w:id="1">
    <w:p w14:paraId="39FD9530" w14:textId="77777777" w:rsidR="00D3325B" w:rsidRDefault="00D33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9F66" w14:textId="0A96AF28" w:rsidR="00A74725" w:rsidRDefault="00D3325B">
    <w:pPr>
      <w:pStyle w:val="Header"/>
    </w:pPr>
    <w:r>
      <w:rPr>
        <w:noProof/>
      </w:rPr>
      <w:pict w14:anchorId="51CA5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40851" o:spid="_x0000_s2051" type="#_x0000_t75" style="position:absolute;margin-left:0;margin-top:0;width:595.65pt;height:841.9pt;z-index:-251658239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FBCF" w14:textId="2E5978D2" w:rsidR="00A74725" w:rsidRDefault="00D3325B">
    <w:pPr>
      <w:pStyle w:val="Header"/>
    </w:pPr>
    <w:r>
      <w:rPr>
        <w:noProof/>
      </w:rPr>
      <w:pict w14:anchorId="397CE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40852" o:spid="_x0000_s2050" type="#_x0000_t75" style="position:absolute;margin-left:0;margin-top:0;width:595.65pt;height:841.9pt;z-index:-25165823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B809" w14:textId="6A8784C5" w:rsidR="00A74725" w:rsidRDefault="00D3325B">
    <w:pPr>
      <w:pStyle w:val="Header"/>
    </w:pPr>
    <w:r>
      <w:rPr>
        <w:noProof/>
      </w:rPr>
      <w:pict w14:anchorId="6BFD6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40850" o:spid="_x0000_s2049" type="#_x0000_t75" style="position:absolute;margin-left:0;margin-top:0;width:595.65pt;height:841.9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6425"/>
    <w:multiLevelType w:val="hybridMultilevel"/>
    <w:tmpl w:val="3DEAAA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E556E0"/>
    <w:multiLevelType w:val="hybridMultilevel"/>
    <w:tmpl w:val="51B0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5"/>
    <w:rsid w:val="0006161C"/>
    <w:rsid w:val="00063FA9"/>
    <w:rsid w:val="000E40E7"/>
    <w:rsid w:val="001376F5"/>
    <w:rsid w:val="001477FF"/>
    <w:rsid w:val="00163090"/>
    <w:rsid w:val="00167C45"/>
    <w:rsid w:val="00194DF3"/>
    <w:rsid w:val="001A72EE"/>
    <w:rsid w:val="001C4E7E"/>
    <w:rsid w:val="002909BC"/>
    <w:rsid w:val="002F7B07"/>
    <w:rsid w:val="0030133D"/>
    <w:rsid w:val="0033446C"/>
    <w:rsid w:val="003A0F35"/>
    <w:rsid w:val="003B097E"/>
    <w:rsid w:val="003E6902"/>
    <w:rsid w:val="003F78E0"/>
    <w:rsid w:val="00411FB6"/>
    <w:rsid w:val="00461A4D"/>
    <w:rsid w:val="00485AAE"/>
    <w:rsid w:val="004A7512"/>
    <w:rsid w:val="004B12D8"/>
    <w:rsid w:val="004B2ECD"/>
    <w:rsid w:val="004C47B2"/>
    <w:rsid w:val="004E0BB9"/>
    <w:rsid w:val="00550CA1"/>
    <w:rsid w:val="005A782C"/>
    <w:rsid w:val="005E6F7D"/>
    <w:rsid w:val="006010A1"/>
    <w:rsid w:val="006703A5"/>
    <w:rsid w:val="006D083F"/>
    <w:rsid w:val="00715A98"/>
    <w:rsid w:val="007773F4"/>
    <w:rsid w:val="0077797E"/>
    <w:rsid w:val="007A17B7"/>
    <w:rsid w:val="007F2793"/>
    <w:rsid w:val="007F4F76"/>
    <w:rsid w:val="00851B74"/>
    <w:rsid w:val="008722DB"/>
    <w:rsid w:val="008A1132"/>
    <w:rsid w:val="008C0DB1"/>
    <w:rsid w:val="008D51D2"/>
    <w:rsid w:val="0091366B"/>
    <w:rsid w:val="00927886"/>
    <w:rsid w:val="009600AE"/>
    <w:rsid w:val="00982711"/>
    <w:rsid w:val="009C7B84"/>
    <w:rsid w:val="00A04791"/>
    <w:rsid w:val="00A1094C"/>
    <w:rsid w:val="00A32E13"/>
    <w:rsid w:val="00A46EA2"/>
    <w:rsid w:val="00A74725"/>
    <w:rsid w:val="00AD31BA"/>
    <w:rsid w:val="00AD6F4A"/>
    <w:rsid w:val="00AE4313"/>
    <w:rsid w:val="00B62557"/>
    <w:rsid w:val="00B754FD"/>
    <w:rsid w:val="00B91FC6"/>
    <w:rsid w:val="00B949E8"/>
    <w:rsid w:val="00BB7084"/>
    <w:rsid w:val="00BF6D5C"/>
    <w:rsid w:val="00C06120"/>
    <w:rsid w:val="00C720FE"/>
    <w:rsid w:val="00CC15A3"/>
    <w:rsid w:val="00D3325B"/>
    <w:rsid w:val="00D7164A"/>
    <w:rsid w:val="00D77364"/>
    <w:rsid w:val="00D817E8"/>
    <w:rsid w:val="00DE17E2"/>
    <w:rsid w:val="00DE5C6D"/>
    <w:rsid w:val="00E15850"/>
    <w:rsid w:val="00E21EA9"/>
    <w:rsid w:val="00E249F2"/>
    <w:rsid w:val="00EE7104"/>
    <w:rsid w:val="00F01422"/>
    <w:rsid w:val="00F22709"/>
    <w:rsid w:val="00F36593"/>
    <w:rsid w:val="00F81C16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46B5A2"/>
  <w15:chartTrackingRefBased/>
  <w15:docId w15:val="{72117497-19CE-4865-95EF-05A3943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25"/>
  </w:style>
  <w:style w:type="paragraph" w:styleId="Footer">
    <w:name w:val="footer"/>
    <w:basedOn w:val="Normal"/>
    <w:link w:val="FooterChar"/>
    <w:uiPriority w:val="99"/>
    <w:unhideWhenUsed/>
    <w:rsid w:val="00A74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25"/>
  </w:style>
  <w:style w:type="paragraph" w:customStyle="1" w:styleId="Default">
    <w:name w:val="Default"/>
    <w:rsid w:val="0033446C"/>
    <w:pPr>
      <w:autoSpaceDE w:val="0"/>
      <w:autoSpaceDN w:val="0"/>
      <w:adjustRightInd w:val="0"/>
    </w:pPr>
    <w:rPr>
      <w:rFonts w:ascii="Foco" w:hAnsi="Foco" w:cs="Foco"/>
      <w:color w:val="000000"/>
    </w:rPr>
  </w:style>
  <w:style w:type="paragraph" w:styleId="NormalWeb">
    <w:name w:val="Normal (Web)"/>
    <w:basedOn w:val="Normal"/>
    <w:uiPriority w:val="99"/>
    <w:unhideWhenUsed/>
    <w:rsid w:val="001C4E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4E7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33E95FD95CC49A89C141D62DBC97C" ma:contentTypeVersion="12" ma:contentTypeDescription="Create a new document." ma:contentTypeScope="" ma:versionID="56bd9c50aa7fa1b2bc3bff303b3504b3">
  <xsd:schema xmlns:xsd="http://www.w3.org/2001/XMLSchema" xmlns:xs="http://www.w3.org/2001/XMLSchema" xmlns:p="http://schemas.microsoft.com/office/2006/metadata/properties" xmlns:ns2="2725c57b-8c04-4d57-92bc-8b3d59dc36fb" xmlns:ns3="fb349e48-28cf-465c-9af2-772768fca8f1" targetNamespace="http://schemas.microsoft.com/office/2006/metadata/properties" ma:root="true" ma:fieldsID="82e2817a5d25202854ed6d1c93bbe592" ns2:_="" ns3:_="">
    <xsd:import namespace="2725c57b-8c04-4d57-92bc-8b3d59dc36fb"/>
    <xsd:import namespace="fb349e48-28cf-465c-9af2-772768fc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57b-8c04-4d57-92bc-8b3d59dc3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9e48-28cf-465c-9af2-772768fc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366FC-F9EF-424E-B779-FF7E85E15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07C66-031B-4638-A3DF-6CC62B347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5c57b-8c04-4d57-92bc-8b3d59dc36fb"/>
    <ds:schemaRef ds:uri="fb349e48-28cf-465c-9af2-772768fc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9BE6F-122A-4575-9FAD-6CF395455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D3094-76C4-4C44-85EE-2F183B0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Sinead  Pratschke</cp:lastModifiedBy>
  <cp:revision>44</cp:revision>
  <dcterms:created xsi:type="dcterms:W3CDTF">2020-03-04T13:21:00Z</dcterms:created>
  <dcterms:modified xsi:type="dcterms:W3CDTF">2020-07-01T16:19:00Z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0x01010044D33E95FD95CC49A89C141D62DBC97C</vt:lpwstr>
  </property>
  <property fmtid="{D5CDD505-2E9C-101B-9397-08002B2CF9AE}" pid="3" name="Order">
    <vt:r8>4310800</vt:r8>
  </property>
  <property fmtid="{D5CDD505-2E9C-101B-9397-08002B2CF9AE}" pid="4" name="ComplianceAssetId">
    <vt:lpwstr/>
  </property>
</Properties>
</file>